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5" w:rsidRPr="00C62846" w:rsidRDefault="00645CE5" w:rsidP="00924EBA">
      <w:pPr>
        <w:bidi/>
        <w:spacing w:after="100" w:line="240" w:lineRule="auto"/>
        <w:rPr>
          <w:rFonts w:ascii="Tahoma" w:hAnsi="Tahoma" w:cs="Tahoma"/>
          <w:b/>
          <w:bCs/>
          <w:sz w:val="16"/>
          <w:szCs w:val="16"/>
          <w:rtl/>
          <w:lang w:bidi="ar-MA"/>
        </w:rPr>
      </w:pPr>
      <w:r w:rsidRPr="007F5BBA">
        <w:rPr>
          <w:rFonts w:asciiTheme="minorBidi" w:hAnsiTheme="minorBidi" w:hint="cs"/>
          <w:b/>
          <w:bCs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-111760</wp:posOffset>
            </wp:positionV>
            <wp:extent cx="1334770" cy="1155700"/>
            <wp:effectExtent l="19050" t="0" r="0" b="0"/>
            <wp:wrapTight wrapText="bothSides">
              <wp:wrapPolygon edited="0">
                <wp:start x="-308" y="0"/>
                <wp:lineTo x="-308" y="21363"/>
                <wp:lineTo x="21579" y="21363"/>
                <wp:lineTo x="21579" y="0"/>
                <wp:lineTo x="-308" y="0"/>
              </wp:wrapPolygon>
            </wp:wrapTight>
            <wp:docPr id="1" name="Image 1" descr="C:\Documents and Settings\Administrateur\Bureau\300927_373358259410859_1111705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300927_373358259410859_111170526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BBA">
        <w:rPr>
          <w:rFonts w:asciiTheme="minorBidi" w:hAnsiTheme="minorBidi" w:hint="cs"/>
          <w:b/>
          <w:bCs/>
          <w:rtl/>
          <w:lang w:bidi="ar-MA"/>
        </w:rPr>
        <w:t xml:space="preserve">الجامعة الوطنية للتعليم                                </w:t>
      </w:r>
      <w:r w:rsidR="00FA75FE" w:rsidRPr="007F5BBA">
        <w:rPr>
          <w:rFonts w:asciiTheme="minorBidi" w:hAnsiTheme="minorBidi" w:hint="cs"/>
          <w:b/>
          <w:bCs/>
          <w:rtl/>
          <w:lang w:bidi="ar-MA"/>
        </w:rPr>
        <w:t xml:space="preserve">                               </w:t>
      </w:r>
      <w:r w:rsidR="00C62846" w:rsidRPr="007F5BBA">
        <w:rPr>
          <w:rFonts w:asciiTheme="minorBidi" w:hAnsiTheme="minorBidi"/>
          <w:b/>
          <w:bCs/>
          <w:lang w:bidi="ar-MA"/>
        </w:rPr>
        <w:t xml:space="preserve">       </w:t>
      </w:r>
      <w:r w:rsidR="00D97621">
        <w:rPr>
          <w:rFonts w:asciiTheme="minorBidi" w:hAnsiTheme="minorBidi" w:hint="cs"/>
          <w:b/>
          <w:bCs/>
          <w:rtl/>
          <w:lang w:bidi="ar-MA"/>
        </w:rPr>
        <w:t xml:space="preserve">       </w:t>
      </w:r>
      <w:r w:rsidR="00C62846" w:rsidRPr="007F5BBA">
        <w:rPr>
          <w:rFonts w:asciiTheme="minorBidi" w:hAnsiTheme="minorBidi"/>
          <w:b/>
          <w:bCs/>
          <w:lang w:bidi="ar-MA"/>
        </w:rPr>
        <w:t xml:space="preserve">    </w:t>
      </w:r>
      <w:proofErr w:type="spellStart"/>
      <w:r w:rsidR="00FA75FE"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>بيوكرى</w:t>
      </w:r>
      <w:proofErr w:type="spellEnd"/>
      <w:r w:rsidR="00FA75FE"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في </w:t>
      </w:r>
      <w:proofErr w:type="spellStart"/>
      <w:r w:rsidR="00FA75FE"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>03دجنبر</w:t>
      </w:r>
      <w:r w:rsidR="00DD4DF2"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>2012</w:t>
      </w:r>
      <w:proofErr w:type="spellEnd"/>
    </w:p>
    <w:p w:rsidR="00C62846" w:rsidRPr="007F5BBA" w:rsidRDefault="00D079A1" w:rsidP="00075559">
      <w:pPr>
        <w:bidi/>
        <w:spacing w:after="100" w:line="240" w:lineRule="auto"/>
        <w:rPr>
          <w:rFonts w:asciiTheme="minorBidi" w:hAnsiTheme="minorBidi"/>
          <w:sz w:val="24"/>
          <w:szCs w:val="24"/>
          <w:rtl/>
          <w:lang w:bidi="ar-MA"/>
        </w:rPr>
      </w:pPr>
      <w:r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</w:t>
      </w:r>
      <w:r w:rsidR="00764137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 </w:t>
      </w:r>
      <w:r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</w:t>
      </w:r>
      <w:proofErr w:type="spellStart"/>
      <w:r w:rsidR="00C62846" w:rsidRPr="007F5BBA">
        <w:rPr>
          <w:rFonts w:asciiTheme="minorBidi" w:hAnsiTheme="minorBidi" w:hint="cs"/>
          <w:b/>
          <w:bCs/>
          <w:rtl/>
          <w:lang w:bidi="ar-MA"/>
        </w:rPr>
        <w:t>اشتوكة</w:t>
      </w:r>
      <w:proofErr w:type="spellEnd"/>
      <w:r w:rsidR="00924EBA">
        <w:rPr>
          <w:rFonts w:asciiTheme="minorBidi" w:hAnsiTheme="minorBidi"/>
          <w:b/>
          <w:bCs/>
          <w:lang w:bidi="ar-MA"/>
        </w:rPr>
        <w:t xml:space="preserve"> </w:t>
      </w:r>
      <w:proofErr w:type="spellStart"/>
      <w:r w:rsidR="00C62846" w:rsidRPr="007F5BBA">
        <w:rPr>
          <w:rFonts w:asciiTheme="minorBidi" w:hAnsiTheme="minorBidi" w:hint="cs"/>
          <w:b/>
          <w:bCs/>
          <w:rtl/>
          <w:lang w:bidi="ar-MA"/>
        </w:rPr>
        <w:t>أيت</w:t>
      </w:r>
      <w:proofErr w:type="spellEnd"/>
      <w:r w:rsidR="00C62846" w:rsidRPr="007F5BBA">
        <w:rPr>
          <w:rFonts w:asciiTheme="minorBidi" w:hAnsiTheme="minorBidi" w:hint="cs"/>
          <w:b/>
          <w:bCs/>
          <w:rtl/>
          <w:lang w:bidi="ar-MA"/>
        </w:rPr>
        <w:t xml:space="preserve"> </w:t>
      </w:r>
      <w:proofErr w:type="spellStart"/>
      <w:r w:rsidR="00C62846" w:rsidRPr="007F5BBA">
        <w:rPr>
          <w:rFonts w:asciiTheme="minorBidi" w:hAnsiTheme="minorBidi" w:hint="cs"/>
          <w:b/>
          <w:bCs/>
          <w:rtl/>
          <w:lang w:bidi="ar-MA"/>
        </w:rPr>
        <w:t>باها</w:t>
      </w:r>
      <w:proofErr w:type="spellEnd"/>
      <w:r w:rsidRPr="00C62846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</w:t>
      </w:r>
    </w:p>
    <w:p w:rsidR="00645CE5" w:rsidRPr="00D079A1" w:rsidRDefault="00C62846" w:rsidP="00075559">
      <w:pPr>
        <w:bidi/>
        <w:spacing w:after="100" w:line="240" w:lineRule="auto"/>
        <w:rPr>
          <w:rFonts w:ascii="Tahoma" w:hAnsi="Tahoma" w:cs="Tahoma"/>
          <w:noProof/>
          <w:sz w:val="20"/>
          <w:szCs w:val="20"/>
          <w:rtl/>
          <w:lang w:eastAsia="fr-FR"/>
        </w:rPr>
      </w:pPr>
      <w:r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    </w:t>
      </w:r>
      <w:r w:rsidR="00764137">
        <w:rPr>
          <w:rFonts w:ascii="Tahoma" w:hAnsi="Tahoma" w:cs="Tahoma" w:hint="cs"/>
          <w:b/>
          <w:bCs/>
          <w:sz w:val="16"/>
          <w:szCs w:val="16"/>
          <w:rtl/>
          <w:lang w:bidi="ar-MA"/>
        </w:rPr>
        <w:t xml:space="preserve">  </w:t>
      </w:r>
      <w:r w:rsidR="00645CE5" w:rsidRPr="007F5BBA">
        <w:rPr>
          <w:rFonts w:asciiTheme="minorBidi" w:hAnsiTheme="minorBidi" w:hint="cs"/>
          <w:b/>
          <w:bCs/>
          <w:rtl/>
          <w:lang w:bidi="ar-MA"/>
        </w:rPr>
        <w:t xml:space="preserve">فرع </w:t>
      </w:r>
      <w:proofErr w:type="spellStart"/>
      <w:r w:rsidR="00D079A1" w:rsidRPr="007F5BBA">
        <w:rPr>
          <w:rFonts w:asciiTheme="minorBidi" w:hAnsiTheme="minorBidi" w:hint="cs"/>
          <w:b/>
          <w:bCs/>
          <w:rtl/>
          <w:lang w:bidi="ar-MA"/>
        </w:rPr>
        <w:t>بيوكرى</w:t>
      </w:r>
      <w:proofErr w:type="spellEnd"/>
      <w:r w:rsidR="00645CE5" w:rsidRPr="00D079A1">
        <w:rPr>
          <w:rFonts w:ascii="Tahoma" w:hAnsi="Tahoma" w:cs="Tahoma" w:hint="cs"/>
          <w:noProof/>
          <w:sz w:val="20"/>
          <w:szCs w:val="20"/>
          <w:rtl/>
          <w:lang w:eastAsia="fr-FR"/>
        </w:rPr>
        <w:t xml:space="preserve"> </w:t>
      </w:r>
    </w:p>
    <w:p w:rsidR="00FA75FE" w:rsidRDefault="00FA75FE" w:rsidP="00FA75FE">
      <w:pPr>
        <w:bidi/>
        <w:rPr>
          <w:rFonts w:ascii="Tahoma" w:hAnsi="Tahoma" w:cs="Tahoma"/>
          <w:sz w:val="8"/>
          <w:szCs w:val="8"/>
          <w:rtl/>
        </w:rPr>
      </w:pPr>
    </w:p>
    <w:p w:rsidR="00645CE5" w:rsidRDefault="00924EBA" w:rsidP="00075559">
      <w:pPr>
        <w:bidi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rtl/>
          <w:lang w:bidi="ar-MA"/>
        </w:rPr>
      </w:pPr>
      <w:r>
        <w:rPr>
          <w:rFonts w:ascii="Tahoma" w:hAnsi="Tahoma" w:cs="Tahoma"/>
          <w:b/>
          <w:bCs/>
          <w:lang w:bidi="ar-MA"/>
        </w:rPr>
        <w:t xml:space="preserve">                                                             </w:t>
      </w:r>
      <w:proofErr w:type="gramStart"/>
      <w:r w:rsidR="00645CE5" w:rsidRPr="00DD4DF2">
        <w:rPr>
          <w:rFonts w:ascii="Tahoma" w:hAnsi="Tahoma" w:cs="Tahoma" w:hint="cs"/>
          <w:b/>
          <w:bCs/>
          <w:rtl/>
          <w:lang w:bidi="ar-MA"/>
        </w:rPr>
        <w:t>بيــــــــــــــــــــــــــــــــــــــــــــــان</w:t>
      </w:r>
      <w:proofErr w:type="gramEnd"/>
    </w:p>
    <w:p w:rsidR="004F2723" w:rsidRPr="00822C4E" w:rsidRDefault="00FA75FE" w:rsidP="00FE6A18">
      <w:pPr>
        <w:bidi/>
        <w:spacing w:after="0" w:line="317" w:lineRule="auto"/>
        <w:jc w:val="lowKashida"/>
        <w:rPr>
          <w:rFonts w:asciiTheme="majorHAnsi" w:hAnsiTheme="majorHAnsi"/>
          <w:sz w:val="24"/>
          <w:szCs w:val="24"/>
          <w:rtl/>
          <w:lang w:bidi="ar-MA"/>
        </w:rPr>
      </w:pP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تفعيلا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لتوصيات مجلس الفرع المحلي للجامعة الوطنية للتعليم والمنعقد على مدى ثلاث دورات متتالية مند بداية الدخول المدرسي الحالي،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أصدرمكتب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الفرع البيان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التالي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والذي يلخص مجمل المواقف المعبر عنها أثناء أشغال المجلس</w:t>
      </w:r>
      <w:r w:rsidR="00905C19" w:rsidRPr="00822C4E">
        <w:rPr>
          <w:rFonts w:asciiTheme="majorHAnsi" w:hAnsiTheme="majorHAnsi"/>
          <w:sz w:val="24"/>
          <w:szCs w:val="24"/>
          <w:rtl/>
          <w:lang w:bidi="ar-MA"/>
        </w:rPr>
        <w:t>.</w:t>
      </w:r>
      <w:r w:rsidR="00977B25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                       </w:t>
      </w:r>
      <w:r w:rsidR="003447F7" w:rsidRPr="00924EBA">
        <w:rPr>
          <w:rFonts w:asciiTheme="majorHAnsi" w:hAnsiTheme="majorHAnsi"/>
          <w:b/>
          <w:bCs/>
          <w:sz w:val="24"/>
          <w:szCs w:val="24"/>
          <w:rtl/>
          <w:lang w:bidi="ar-MA"/>
        </w:rPr>
        <w:t>وطنيا: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سجل مجلس الفرع المحلي،</w:t>
      </w:r>
      <w:proofErr w:type="spellStart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إستمرار</w:t>
      </w:r>
      <w:proofErr w:type="spellEnd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الجهات الوصية على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القطاع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في 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إتباع نفس السياسات المخربة للتعليم كخدمة عمومية،عبر آلية التقليص الحاد و </w:t>
      </w:r>
      <w:proofErr w:type="spellStart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الممنهج</w:t>
      </w:r>
      <w:proofErr w:type="spellEnd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 حجم الميزانيات المرصودة للقطاع،و إخضاع تدبير كافة الملفات لمنطق </w:t>
      </w:r>
      <w:proofErr w:type="spellStart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الإكراهات</w:t>
      </w:r>
      <w:proofErr w:type="spellEnd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الية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وسياسة التقشف المملاة من البنوك الأجنبية.وهذا ما يفسر انعدام القدرة لدى الوزارة الوصية على </w:t>
      </w:r>
      <w:proofErr w:type="spellStart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تفعيل</w:t>
      </w:r>
      <w:proofErr w:type="spellEnd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بنود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الاتفاقات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المبرمة،وتحويل جولات "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 xml:space="preserve">الحوار </w:t>
      </w:r>
      <w:proofErr w:type="spellStart"/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العبثي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"</w:t>
      </w:r>
      <w:proofErr w:type="spellEnd"/>
      <w:r w:rsidR="00D97621">
        <w:rPr>
          <w:rFonts w:asciiTheme="majorHAnsi" w:hAnsiTheme="majorHAnsi" w:hint="cs"/>
          <w:sz w:val="24"/>
          <w:szCs w:val="24"/>
          <w:rtl/>
          <w:lang w:bidi="ar-MA"/>
        </w:rPr>
        <w:t xml:space="preserve"> 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إلى مجرد مناورة مستمرة لربح الوقت و 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>الالتفاف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على القضايا الجوهرية والمصيرية حول حاضر ومستقبل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منظومة التعليم العمومي ببلادنا. كما أكد المجلس،على كون ما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يشهده قطاع التعليم العمومي اليوم،من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فقدان للبوصلة،ومن تفكك و تخبط وفوضى ،وما أنتجه ذلك من مظاهر مرعبة :معدلات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اكتظاظ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غير مسبوقة،نقص حاد في الأطر،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انعدام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تام للوسائل،تراجع مخيف في بنيات الاستقبال،تدهور مريع في شروط العمل وظروف </w:t>
      </w:r>
      <w:proofErr w:type="spellStart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التمدرس</w:t>
      </w:r>
      <w:proofErr w:type="spellEnd"/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 التحصيل،تراجع النتائج،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انفصال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المدرسة التدريجي عن محيطها الاجتماعي و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الاقتصادي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انهيار</w:t>
      </w:r>
      <w:r w:rsidR="003447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منظومة القيم وفقدان الثقة في المنظومة التعليمية ككل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اتساع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ظاهرة العزوف و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الانقطاع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عن </w:t>
      </w:r>
      <w:proofErr w:type="spellStart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التمدرس</w:t>
      </w:r>
      <w:proofErr w:type="spellEnd"/>
      <w:r w:rsidR="00D97621">
        <w:rPr>
          <w:rFonts w:asciiTheme="majorHAnsi" w:hAnsiTheme="majorHAnsi" w:hint="cs"/>
          <w:sz w:val="24"/>
          <w:szCs w:val="24"/>
          <w:rtl/>
          <w:lang w:bidi="ar-MA"/>
        </w:rPr>
        <w:t xml:space="preserve"> 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انتشار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العنف المدرسي اتجاه المدرسة والعاملين </w:t>
      </w:r>
      <w:proofErr w:type="spellStart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بها</w:t>
      </w:r>
      <w:proofErr w:type="spellEnd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...كلها ظواهر ليست في المحصلة النهائية سوى النتيجة العملية والمباشرة للخيارات </w:t>
      </w:r>
      <w:proofErr w:type="spellStart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الكارثية</w:t>
      </w:r>
      <w:proofErr w:type="spellEnd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المعتمدة رسميا،من مواثيق و مخططات </w:t>
      </w:r>
      <w:proofErr w:type="spellStart"/>
      <w:r w:rsidR="00D97621">
        <w:rPr>
          <w:rFonts w:asciiTheme="majorHAnsi" w:hAnsiTheme="majorHAnsi" w:hint="cs"/>
          <w:sz w:val="24"/>
          <w:szCs w:val="24"/>
          <w:rtl/>
          <w:lang w:bidi="ar-MA"/>
        </w:rPr>
        <w:t>ا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ستعجالية</w:t>
      </w:r>
      <w:proofErr w:type="spellEnd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 وصفات </w:t>
      </w:r>
      <w:proofErr w:type="spellStart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بيداغوجية</w:t>
      </w:r>
      <w:proofErr w:type="spellEnd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مستوردة،وما صاحبها من نهب منظم للأموال العمومية ...ليسدل بذلك الستار عن آخر فصل من فصول مأساة إقبار أحلام المغاربة وآمال ال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أ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جيال الصاعدة في ولوج مدرسة عمومية وطنية تبوئ المغاربة المكانة اللائقة بهم بين الشعوب و </w:t>
      </w:r>
      <w:proofErr w:type="spellStart"/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الأمم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proofErr w:type="spellEnd"/>
      <w:r w:rsidR="0069780F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وليس</w:t>
      </w:r>
      <w:r w:rsidR="0069780F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9C698A" w:rsidRPr="00822C4E">
        <w:rPr>
          <w:rFonts w:asciiTheme="majorHAnsi" w:hAnsiTheme="majorHAnsi"/>
          <w:sz w:val="24"/>
          <w:szCs w:val="24"/>
          <w:rtl/>
          <w:lang w:bidi="ar-MA"/>
        </w:rPr>
        <w:t>الدرك الأسفل كما عليه اليوم حال منظومتنا التعليمية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.</w:t>
      </w:r>
      <w:r w:rsidR="00977B25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4F2723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</w:t>
      </w:r>
      <w:r w:rsidR="00977B25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و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في هذا </w:t>
      </w:r>
      <w:proofErr w:type="spell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الصدد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proofErr w:type="spell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عبر المجلس عن امتعاضه الشديد من الضجيج المفتعل حول مسائل زائفة وهامشية من قبيل:"</w:t>
      </w:r>
      <w:proofErr w:type="spell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إستعمالات</w:t>
      </w:r>
      <w:proofErr w:type="spell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الزمن..كثرة </w:t>
      </w:r>
      <w:proofErr w:type="spell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التغيبات</w:t>
      </w:r>
      <w:proofErr w:type="spell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..ترك المدرسين لوظائفهم لإعطاء الدروس الخصوصية</w:t>
      </w:r>
      <w:r w:rsidR="00C93AF7" w:rsidRPr="00822C4E">
        <w:rPr>
          <w:rFonts w:asciiTheme="majorHAnsi" w:hAnsiTheme="majorHAnsi"/>
          <w:sz w:val="24"/>
          <w:szCs w:val="24"/>
          <w:lang w:bidi="ar-MA"/>
        </w:rPr>
        <w:t>!!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و 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"</w:t>
      </w:r>
      <w:proofErr w:type="gram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ضرورة</w:t>
      </w:r>
      <w:proofErr w:type="gram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سن </w:t>
      </w:r>
      <w:proofErr w:type="spell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قوانين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"</w:t>
      </w:r>
      <w:proofErr w:type="spell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تمنع الموظفين من مزاولة مهام أخرى مزعومة بالقطاع الخاص"حماية للمدرسة العمومية</w:t>
      </w:r>
      <w:r w:rsidR="00C93AF7" w:rsidRPr="00822C4E">
        <w:rPr>
          <w:rFonts w:asciiTheme="majorHAnsi" w:hAnsiTheme="majorHAnsi"/>
          <w:sz w:val="24"/>
          <w:szCs w:val="24"/>
          <w:lang w:bidi="ar-MA"/>
        </w:rPr>
        <w:t>!!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"معلنا استغرابه لهذا القدر الكبير من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الاستخفاف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بعقول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المغاربة،إذ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كيف لمثل هذه التدابير أن تخطئ وجهتها </w:t>
      </w:r>
      <w:proofErr w:type="spell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الحقيقية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>؟</w:t>
      </w:r>
      <w:proofErr w:type="spell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،لتستهدف أوقات الفراغ لدى صغار الموظفين،المنهكين أصلا بالساعات التضامنية وتبعات إعادة </w:t>
      </w:r>
      <w:proofErr w:type="spellStart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>الإنتشار</w:t>
      </w:r>
      <w:proofErr w:type="spellEnd"/>
      <w:r w:rsidR="006D3F1C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 أقسام مشتركة و مواد متآخية</w:t>
      </w:r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 xml:space="preserve">...بدل توجيهها ضد المحميين من أصحاب النفوذ،آلاف الأشباح و ذوي الرخص الدائمة المدفوعة الأجر ،وضد الذين يجمعون 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بين</w:t>
      </w:r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الوظائف السامية ذات الأجور الضخمة والصيد في أعالي البحار واستغلال </w:t>
      </w:r>
      <w:proofErr w:type="spellStart"/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>مقالع</w:t>
      </w:r>
      <w:proofErr w:type="spellEnd"/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الرمال و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الاستثمار</w:t>
      </w:r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التجارة و الفلاحة و المضاربة في البورصة والعقار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>و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تهريب الأموال نحو البنوك </w:t>
      </w:r>
      <w:proofErr w:type="spellStart"/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>الأجنبية..؟</w:t>
      </w:r>
      <w:proofErr w:type="spellEnd"/>
      <w:r w:rsidR="00905C1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</w:t>
      </w:r>
      <w:r w:rsidR="00CD347D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وفي ختام الشق الوطني من النقاش شدد المجلس على ضرورة 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اتخاذ</w:t>
      </w:r>
      <w:r w:rsidR="002B5CE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مبادرات عملية وملموسة لتقوية الأداة النضالية </w:t>
      </w:r>
      <w:proofErr w:type="spellStart"/>
      <w:r w:rsidR="002B5CE8" w:rsidRPr="00822C4E">
        <w:rPr>
          <w:rFonts w:asciiTheme="majorHAnsi" w:hAnsiTheme="majorHAnsi"/>
          <w:sz w:val="24"/>
          <w:szCs w:val="24"/>
          <w:rtl/>
          <w:lang w:bidi="ar-MA"/>
        </w:rPr>
        <w:t>للشغيلة</w:t>
      </w:r>
      <w:proofErr w:type="spellEnd"/>
      <w:r w:rsidR="002B5CE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>وتمثين</w:t>
      </w:r>
      <w:proofErr w:type="spellEnd"/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روابط النضال الوحدوي بين كافة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مكونات</w:t>
      </w:r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المجتمع من ضحايا السياسات </w:t>
      </w:r>
      <w:proofErr w:type="spellStart"/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>العمياء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proofErr w:type="spellEnd"/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المعمقة لروابط التبعية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في أفق بناء ميزان قوى كفيل بإعادة طرح قضية "التربية والتعليم"في </w:t>
      </w:r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>الاتجاه</w:t>
      </w:r>
      <w:r w:rsidR="005B0BD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الصحيح ،و في خدمة مشروع مجتمعي بديل ،مجتمع التقدم والمساواة والحريات والعدالة</w:t>
      </w:r>
      <w:r w:rsidR="004F2723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4F2723" w:rsidRPr="00822C4E">
        <w:rPr>
          <w:rFonts w:asciiTheme="majorHAnsi" w:hAnsiTheme="majorHAnsi"/>
          <w:sz w:val="24"/>
          <w:szCs w:val="24"/>
          <w:rtl/>
          <w:lang w:bidi="ar-MA"/>
        </w:rPr>
        <w:t>الإجتماعية</w:t>
      </w:r>
      <w:proofErr w:type="spellEnd"/>
      <w:r w:rsidR="004F2723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،وكفيل أيضا بطرح مطالبنا العادلة والمشروعة في شأن:</w:t>
      </w:r>
    </w:p>
    <w:p w:rsidR="00306F88" w:rsidRPr="00822C4E" w:rsidRDefault="00075559" w:rsidP="00FE6A18">
      <w:pPr>
        <w:bidi/>
        <w:spacing w:after="0" w:line="317" w:lineRule="auto"/>
        <w:jc w:val="lowKashida"/>
        <w:rPr>
          <w:rFonts w:asciiTheme="majorHAnsi" w:hAnsiTheme="majorHAnsi"/>
          <w:sz w:val="24"/>
          <w:szCs w:val="24"/>
          <w:rtl/>
          <w:lang w:bidi="ar-MA"/>
        </w:rPr>
      </w:pPr>
      <w:proofErr w:type="spellStart"/>
      <w:r w:rsidRPr="00435BEC">
        <w:rPr>
          <w:rFonts w:asciiTheme="majorHAnsi" w:hAnsiTheme="majorHAnsi"/>
          <w:b/>
          <w:bCs/>
          <w:sz w:val="24"/>
          <w:szCs w:val="24"/>
          <w:rtl/>
          <w:lang w:bidi="ar-MA"/>
        </w:rPr>
        <w:t>-</w:t>
      </w:r>
      <w:proofErr w:type="spellEnd"/>
      <w:r w:rsidR="00435BEC">
        <w:rPr>
          <w:rFonts w:asciiTheme="majorHAnsi" w:hAnsiTheme="majorHAnsi" w:hint="cs"/>
          <w:b/>
          <w:bCs/>
          <w:sz w:val="24"/>
          <w:szCs w:val="24"/>
          <w:rtl/>
          <w:lang w:bidi="ar-MA"/>
        </w:rPr>
        <w:t xml:space="preserve"> </w:t>
      </w:r>
      <w:r w:rsidR="00AF406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>محاسبة المتورطين في نهب المال العام،</w:t>
      </w:r>
      <w:r w:rsidR="00D97621" w:rsidRPr="00822C4E">
        <w:rPr>
          <w:rFonts w:asciiTheme="majorHAnsi" w:hAnsiTheme="majorHAnsi" w:hint="cs"/>
          <w:sz w:val="24"/>
          <w:szCs w:val="24"/>
          <w:rtl/>
          <w:lang w:bidi="ar-MA"/>
        </w:rPr>
        <w:t>واختفاء</w:t>
      </w:r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>الملايير</w:t>
      </w:r>
      <w:proofErr w:type="spellEnd"/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عبر ثنايا المشاريع الوهمية "للمخطط </w:t>
      </w:r>
      <w:proofErr w:type="spellStart"/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>الإستعجالي"</w:t>
      </w:r>
      <w:r w:rsidR="00C93AF7" w:rsidRPr="00822C4E">
        <w:rPr>
          <w:rFonts w:asciiTheme="majorHAnsi" w:hAnsiTheme="majorHAnsi"/>
          <w:sz w:val="24"/>
          <w:szCs w:val="24"/>
          <w:rtl/>
          <w:lang w:bidi="ar-MA"/>
        </w:rPr>
        <w:t>.</w:t>
      </w:r>
      <w:proofErr w:type="spellEnd"/>
      <w:r w:rsidR="003220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</w:t>
      </w:r>
      <w:r w:rsidR="004F2723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    </w:t>
      </w:r>
      <w:proofErr w:type="spellStart"/>
      <w:r w:rsidRPr="00435BEC">
        <w:rPr>
          <w:rFonts w:asciiTheme="majorHAnsi" w:hAnsiTheme="majorHAnsi"/>
          <w:b/>
          <w:bCs/>
          <w:sz w:val="24"/>
          <w:szCs w:val="24"/>
          <w:rtl/>
          <w:lang w:bidi="ar-MA"/>
        </w:rPr>
        <w:t>-</w:t>
      </w:r>
      <w:proofErr w:type="spellEnd"/>
      <w:r w:rsidR="00435BEC">
        <w:rPr>
          <w:rFonts w:asciiTheme="majorHAnsi" w:hAnsiTheme="majorHAnsi" w:hint="cs"/>
          <w:b/>
          <w:bCs/>
          <w:sz w:val="24"/>
          <w:szCs w:val="24"/>
          <w:rtl/>
          <w:lang w:bidi="ar-MA"/>
        </w:rPr>
        <w:t xml:space="preserve"> </w:t>
      </w:r>
      <w:r w:rsidR="00977B25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إسقاط كل المخططات التخريبية وعلى رأسها إعادة </w:t>
      </w:r>
      <w:proofErr w:type="spellStart"/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>الإنتشار</w:t>
      </w:r>
      <w:proofErr w:type="spellEnd"/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،و مشاريع تخريب أنظمة التقاعد وصندوق المقاصة.</w:t>
      </w:r>
      <w:r w:rsidR="003220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</w:t>
      </w:r>
      <w:proofErr w:type="spellStart"/>
      <w:r w:rsidRPr="00435BEC">
        <w:rPr>
          <w:rFonts w:asciiTheme="majorHAnsi" w:hAnsiTheme="majorHAnsi"/>
          <w:b/>
          <w:bCs/>
          <w:sz w:val="24"/>
          <w:szCs w:val="24"/>
          <w:rtl/>
          <w:lang w:bidi="ar-MA"/>
        </w:rPr>
        <w:t>-</w:t>
      </w:r>
      <w:proofErr w:type="spellEnd"/>
      <w:r w:rsidR="00435BEC">
        <w:rPr>
          <w:rFonts w:asciiTheme="majorHAnsi" w:hAnsiTheme="majorHAnsi" w:hint="cs"/>
          <w:b/>
          <w:bCs/>
          <w:sz w:val="24"/>
          <w:szCs w:val="24"/>
          <w:rtl/>
          <w:lang w:bidi="ar-MA"/>
        </w:rPr>
        <w:t xml:space="preserve"> </w:t>
      </w:r>
      <w:r w:rsidR="00977B25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>إسقاط قوانين إعدام الحريات النقابية(قانون الإضراب وقانون النقابات</w:t>
      </w:r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)</w:t>
      </w:r>
      <w:proofErr w:type="spellStart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وشرعنة</w:t>
      </w:r>
      <w:proofErr w:type="spellEnd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الإقتطاع</w:t>
      </w:r>
      <w:proofErr w:type="spellEnd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 أجور المضربين.</w:t>
      </w:r>
      <w:r w:rsidR="003220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</w:t>
      </w:r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ولنا في تجربتنا بسوس ماسة </w:t>
      </w:r>
      <w:proofErr w:type="spellStart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درعة</w:t>
      </w:r>
      <w:proofErr w:type="spellEnd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proofErr w:type="spellStart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مايدلنا</w:t>
      </w:r>
      <w:proofErr w:type="spellEnd"/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على </w:t>
      </w:r>
      <w:r w:rsidR="00D96AB2" w:rsidRPr="00822C4E">
        <w:rPr>
          <w:rFonts w:asciiTheme="majorHAnsi" w:hAnsiTheme="majorHAnsi"/>
          <w:sz w:val="24"/>
          <w:szCs w:val="24"/>
          <w:rtl/>
          <w:lang w:bidi="ar-MA"/>
        </w:rPr>
        <w:t>طريق</w:t>
      </w:r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النجاح في فرض التراجع عن تمرير كل القوانين الرجعية</w:t>
      </w:r>
      <w:r w:rsidR="00D91BD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،ل</w:t>
      </w:r>
      <w:r w:rsidR="00D96AB2" w:rsidRPr="00822C4E">
        <w:rPr>
          <w:rFonts w:asciiTheme="majorHAnsi" w:hAnsiTheme="majorHAnsi"/>
          <w:sz w:val="24"/>
          <w:szCs w:val="24"/>
          <w:rtl/>
          <w:lang w:bidi="ar-MA"/>
        </w:rPr>
        <w:t>أ</w:t>
      </w:r>
      <w:r w:rsidR="00F07BEB" w:rsidRPr="00822C4E">
        <w:rPr>
          <w:rFonts w:asciiTheme="majorHAnsi" w:hAnsiTheme="majorHAnsi"/>
          <w:sz w:val="24"/>
          <w:szCs w:val="24"/>
          <w:rtl/>
          <w:lang w:bidi="ar-MA"/>
        </w:rPr>
        <w:t>ن ذلك وحده الكفيل بضمان مقومات وشروط مواصلة النضال مستقبلا حول كافة المطالب و الملفات العالقة والتي تهم عموم الفئات التعليمية،</w:t>
      </w:r>
      <w:r w:rsidR="00DD6B4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بما في ذاك إقرار نظام أساسي عادل و منصف يضمن </w:t>
      </w:r>
      <w:proofErr w:type="spellStart"/>
      <w:r w:rsidR="00DD6B4A" w:rsidRPr="00822C4E">
        <w:rPr>
          <w:rFonts w:asciiTheme="majorHAnsi" w:hAnsiTheme="majorHAnsi"/>
          <w:sz w:val="24"/>
          <w:szCs w:val="24"/>
          <w:rtl/>
          <w:lang w:bidi="ar-MA"/>
        </w:rPr>
        <w:t>الترسيم</w:t>
      </w:r>
      <w:proofErr w:type="spellEnd"/>
      <w:r w:rsidR="00DD6B4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والاستقرار</w:t>
      </w:r>
      <w:r w:rsidR="00DD6B4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الوظيفي والسلم المتحرك للأجور و يرفع</w:t>
      </w:r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الحيف عن ضحايا النظام الجائر للترقية...</w:t>
      </w:r>
      <w:proofErr w:type="spellStart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إلخ</w:t>
      </w:r>
      <w:proofErr w:type="spellEnd"/>
      <w:r w:rsidR="00DD6B4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977B25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</w:t>
      </w:r>
      <w:proofErr w:type="spellStart"/>
      <w:r w:rsidR="00306F88" w:rsidRPr="00E30086">
        <w:rPr>
          <w:rFonts w:asciiTheme="majorHAnsi" w:hAnsiTheme="majorHAnsi"/>
          <w:b/>
          <w:bCs/>
          <w:sz w:val="24"/>
          <w:szCs w:val="24"/>
          <w:rtl/>
          <w:lang w:bidi="ar-MA"/>
        </w:rPr>
        <w:t>أماعلى</w:t>
      </w:r>
      <w:proofErr w:type="spellEnd"/>
      <w:r w:rsidR="00306F88" w:rsidRPr="00E30086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="00306F88" w:rsidRPr="00E30086">
        <w:rPr>
          <w:rFonts w:asciiTheme="majorHAnsi" w:hAnsiTheme="majorHAnsi"/>
          <w:b/>
          <w:bCs/>
          <w:sz w:val="24"/>
          <w:szCs w:val="24"/>
          <w:rtl/>
          <w:lang w:bidi="ar-MA"/>
        </w:rPr>
        <w:t>الصعيدالمحلي</w:t>
      </w:r>
      <w:proofErr w:type="spellEnd"/>
      <w:r w:rsidR="00306F88" w:rsidRPr="00E30086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="00306F88" w:rsidRPr="00E30086">
        <w:rPr>
          <w:rFonts w:asciiTheme="majorHAnsi" w:hAnsiTheme="majorHAnsi"/>
          <w:b/>
          <w:bCs/>
          <w:sz w:val="24"/>
          <w:szCs w:val="24"/>
          <w:rtl/>
          <w:lang w:bidi="ar-MA"/>
        </w:rPr>
        <w:t>والجهوي</w:t>
      </w:r>
      <w:proofErr w:type="spellEnd"/>
      <w:r w:rsidR="00E30086">
        <w:rPr>
          <w:rFonts w:asciiTheme="majorHAnsi" w:hAnsiTheme="majorHAnsi" w:hint="cs"/>
          <w:b/>
          <w:bCs/>
          <w:sz w:val="24"/>
          <w:szCs w:val="24"/>
          <w:rtl/>
          <w:lang w:bidi="ar-MA"/>
        </w:rPr>
        <w:t>: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فقد</w:t>
      </w:r>
      <w:r w:rsidR="00435BEC">
        <w:rPr>
          <w:rFonts w:asciiTheme="majorHAnsi" w:hAnsiTheme="majorHAnsi" w:hint="cs"/>
          <w:sz w:val="24"/>
          <w:szCs w:val="24"/>
          <w:rtl/>
          <w:lang w:bidi="ar-MA"/>
        </w:rPr>
        <w:t xml:space="preserve"> 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اعتبر المجلس أن</w:t>
      </w:r>
      <w:r w:rsidR="00905C1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المحددات العامة للسياسة التعليمية وطنيا هي ما نحصد اليوم ثمار بذورها محليا و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جهويا،</w:t>
      </w:r>
      <w:proofErr w:type="spellEnd"/>
      <w:r w:rsidR="00435BEC">
        <w:rPr>
          <w:rFonts w:asciiTheme="majorHAnsi" w:hAnsiTheme="majorHAnsi" w:hint="cs"/>
          <w:sz w:val="24"/>
          <w:szCs w:val="24"/>
          <w:rtl/>
          <w:lang w:bidi="ar-MA"/>
        </w:rPr>
        <w:t xml:space="preserve"> 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من حيث معدلات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الاكتظاظ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غير </w:t>
      </w:r>
      <w:proofErr w:type="spellStart"/>
      <w:r w:rsidR="00C62846" w:rsidRPr="00822C4E">
        <w:rPr>
          <w:rFonts w:asciiTheme="majorHAnsi" w:hAnsiTheme="majorHAnsi"/>
          <w:sz w:val="24"/>
          <w:szCs w:val="24"/>
          <w:rtl/>
          <w:lang w:bidi="ar-MA"/>
        </w:rPr>
        <w:t>ال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مسبوقة،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الخصاص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المهول في الأطر الإدارية والتربوية،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استفحال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ظاهرة إعادة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الانتشار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،التكليفات التعسفية خارج مادة التخصص وخارج السلك وخارج المؤسسة،تعثر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الانطلاق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الفعلي للدراسة في العديد من المواد وبالعديد من المؤسسات إلى حد اليوم،نتيجة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الخصاص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أو سوء التدبير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أوعدم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جاهزية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بنيات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الاستقبال</w:t>
      </w:r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،جراء عدم وفاء الأكاديمية والنيابة بالتزاماتهما في إنجاز المشاريع المبرمجة،مما يفرض اللجوء إلى الحلول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الترقيعية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على حساب حقوق التلاميذ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والعاملين،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مدرسين وإداريين(إلغاء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التفويج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،حذف العديد من المواد الدراسية،تعميم بدعة المواد المتآخية،بل حتى الذهاب بعيدا إلى اعتماد حلول لا تربوية ولا قانونية في انتهاك صارخ لكل مرتكزات وأسس التوجيه والتخطيط التربوي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والهندسات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البيداغوجية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،كدمج المسالك المختلفة في بعضها(نموذج المستوى الثانية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بكالوريا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بالثانوية </w:t>
      </w:r>
      <w:proofErr w:type="spellStart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>التأهيلية</w:t>
      </w:r>
      <w:proofErr w:type="spellEnd"/>
      <w:r w:rsidR="00306F88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الفضيلة حيث تم دمج </w:t>
      </w:r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مسلكي الآداب العصرية والعلوم الإنسانية بمبرر التأخر الحاصل في إتمام بناء الحجرات الدراسية...</w:t>
      </w:r>
      <w:proofErr w:type="spellStart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.</w:t>
      </w:r>
      <w:proofErr w:type="spellEnd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 </w:t>
      </w:r>
      <w:r w:rsidR="00D079A1" w:rsidRPr="00822C4E">
        <w:rPr>
          <w:rFonts w:asciiTheme="majorHAnsi" w:hAnsiTheme="majorHAnsi"/>
          <w:sz w:val="24"/>
          <w:szCs w:val="24"/>
          <w:lang w:bidi="ar-MA"/>
        </w:rPr>
        <w:t>!!!</w:t>
      </w:r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435BEC">
        <w:rPr>
          <w:rFonts w:asciiTheme="majorHAnsi" w:hAnsiTheme="majorHAnsi" w:hint="cs"/>
          <w:sz w:val="24"/>
          <w:szCs w:val="24"/>
          <w:rtl/>
          <w:lang w:bidi="ar-MA"/>
        </w:rPr>
        <w:t>)</w:t>
      </w:r>
      <w:proofErr w:type="spellEnd"/>
      <w:r w:rsidR="00435BEC">
        <w:rPr>
          <w:rFonts w:asciiTheme="majorHAnsi" w:hAnsiTheme="majorHAnsi" w:hint="cs"/>
          <w:sz w:val="24"/>
          <w:szCs w:val="24"/>
          <w:rtl/>
          <w:lang w:bidi="ar-MA"/>
        </w:rPr>
        <w:t xml:space="preserve"> </w:t>
      </w:r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وقد أعد مجلس الفرع المحلي مذكرة </w:t>
      </w:r>
      <w:proofErr w:type="spellStart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مطلبية</w:t>
      </w:r>
      <w:proofErr w:type="spellEnd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شاملة تبين </w:t>
      </w:r>
      <w:proofErr w:type="spellStart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ال</w:t>
      </w:r>
      <w:r w:rsidR="00435BEC">
        <w:rPr>
          <w:rFonts w:asciiTheme="majorHAnsi" w:hAnsiTheme="majorHAnsi" w:hint="cs"/>
          <w:sz w:val="24"/>
          <w:szCs w:val="24"/>
          <w:rtl/>
          <w:lang w:bidi="ar-MA"/>
        </w:rPr>
        <w:t>ا</w:t>
      </w:r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>ختلالات</w:t>
      </w:r>
      <w:proofErr w:type="spellEnd"/>
      <w:r w:rsidR="00D079A1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المرصودة بكل مؤسسة على حدى وستعرض على إدارة النيابة الإقليمية للبث فيها كما شدد المجلس على ضرورة الحسم في المطالب المستعجلة التالية:</w:t>
      </w:r>
    </w:p>
    <w:p w:rsidR="000C132E" w:rsidRPr="00822C4E" w:rsidRDefault="000C132E" w:rsidP="009205A5">
      <w:pPr>
        <w:pStyle w:val="Paragraphedeliste"/>
        <w:numPr>
          <w:ilvl w:val="0"/>
          <w:numId w:val="3"/>
        </w:numPr>
        <w:bidi/>
        <w:spacing w:after="0" w:line="317" w:lineRule="auto"/>
        <w:ind w:left="142" w:hanging="142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lastRenderedPageBreak/>
        <w:t xml:space="preserve">مطالبة النائب الإقليمي بإلزام المصالح التي تعمل تحت إشرافه بضرورة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التقيد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بالقوانين والتشريعات المعمول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بها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والكف عن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استفزاز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المدرسين والمدرسات من خلال الاستفسارات المتكررة لإجبارهم على قبول التكليفات التعسفية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واللاقانونية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،وسحب كل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الاستفسارات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السابقة</w:t>
      </w:r>
      <w:r w:rsidR="00435BEC">
        <w:rPr>
          <w:rFonts w:asciiTheme="majorHAnsi" w:hAnsiTheme="majorHAnsi" w:hint="cs"/>
          <w:sz w:val="24"/>
          <w:szCs w:val="24"/>
          <w:rtl/>
          <w:lang w:bidi="ar-MA"/>
        </w:rPr>
        <w:t>.</w:t>
      </w:r>
    </w:p>
    <w:p w:rsidR="000C132E" w:rsidRPr="00822C4E" w:rsidRDefault="000C132E" w:rsidP="00631043">
      <w:pPr>
        <w:pStyle w:val="Paragraphedeliste"/>
        <w:numPr>
          <w:ilvl w:val="0"/>
          <w:numId w:val="3"/>
        </w:numPr>
        <w:bidi/>
        <w:spacing w:after="0" w:line="317" w:lineRule="auto"/>
        <w:ind w:left="142" w:hanging="142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إلزام </w:t>
      </w:r>
      <w:proofErr w:type="gram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المصالح</w:t>
      </w:r>
      <w:proofErr w:type="gram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المذكورة بالرد على كافة الطعون والتظلمات الواردة عليها من نساء ورجال التعليم في الآجال القانونية.</w:t>
      </w:r>
    </w:p>
    <w:p w:rsidR="000C132E" w:rsidRPr="00822C4E" w:rsidRDefault="000C132E" w:rsidP="009205A5">
      <w:pPr>
        <w:pStyle w:val="Paragraphedeliste"/>
        <w:numPr>
          <w:ilvl w:val="0"/>
          <w:numId w:val="3"/>
        </w:numPr>
        <w:bidi/>
        <w:spacing w:after="0" w:line="317" w:lineRule="auto"/>
        <w:ind w:left="142" w:hanging="142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تحمل النيابة الإقليمية لكامل مسؤولياتها في تزويد المؤسسات التعليمية بالعتاد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الديداكتيكي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اللازم وتوفير الوسائل التعليمية لما قد يسببه </w:t>
      </w:r>
      <w:r w:rsidR="00435BEC" w:rsidRPr="00822C4E">
        <w:rPr>
          <w:rFonts w:asciiTheme="majorHAnsi" w:hAnsiTheme="majorHAnsi" w:hint="cs"/>
          <w:sz w:val="24"/>
          <w:szCs w:val="24"/>
          <w:rtl/>
          <w:lang w:bidi="ar-MA"/>
        </w:rPr>
        <w:t>انعدام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ذلك من إخلال بالسير العادي للعملية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التعلمية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كما تشهده إعدادية سيدي الحاج لحبيب من تعثر لإجراء الفروض نتيجة تعطل آلات النسخ وتملص الإدارة من مسؤولياتها رغم أداء التلاميذ لواجبات التسجيل وجمعية الآباء في بداية السنة الدراسية.</w:t>
      </w:r>
    </w:p>
    <w:p w:rsidR="00822C4E" w:rsidRPr="00822C4E" w:rsidRDefault="000C132E" w:rsidP="009205A5">
      <w:pPr>
        <w:pStyle w:val="Paragraphedeliste"/>
        <w:numPr>
          <w:ilvl w:val="0"/>
          <w:numId w:val="3"/>
        </w:numPr>
        <w:bidi/>
        <w:spacing w:after="0" w:line="317" w:lineRule="auto"/>
        <w:ind w:left="55" w:hanging="55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تحميل إدارة النيابة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الإقلييمة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لكامل المسؤولية في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التماطل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الغير مقبول في تصفية الوعاء العقاري المتعلق بثانوية</w:t>
      </w:r>
      <w:r w:rsidR="00435BEC" w:rsidRPr="00435BEC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435BEC" w:rsidRPr="00822C4E">
        <w:rPr>
          <w:rFonts w:asciiTheme="majorHAnsi" w:hAnsiTheme="majorHAnsi"/>
          <w:sz w:val="24"/>
          <w:szCs w:val="24"/>
          <w:rtl/>
          <w:lang w:bidi="ar-MA"/>
        </w:rPr>
        <w:t>المرابطين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التأهيلية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وحرمان تلامذة السنة أولى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بكالوريا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شعبة الآداب والعلوم الإنسانية من دروس اللغة الإنجليزية منذ بداية الموسم المدرسي </w:t>
      </w:r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الحالي 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إلى اليوم. </w:t>
      </w:r>
    </w:p>
    <w:p w:rsidR="00822C4E" w:rsidRPr="00822C4E" w:rsidRDefault="00822C4E" w:rsidP="00631043">
      <w:pPr>
        <w:pStyle w:val="Paragraphedeliste"/>
        <w:numPr>
          <w:ilvl w:val="0"/>
          <w:numId w:val="3"/>
        </w:numPr>
        <w:tabs>
          <w:tab w:val="right" w:pos="197"/>
        </w:tabs>
        <w:bidi/>
        <w:spacing w:after="0" w:line="317" w:lineRule="auto"/>
        <w:ind w:left="55" w:hanging="55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المطالبة بإجراء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إفتحاص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عاجل لجمعية الأعمال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الإجتماعية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،للبث في حجم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الإختلالات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المالية والقانونية والتي تتخبط فيها منذ سنوات،والكشف عن ملابسات إفلاس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المقتصدية،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وما</w:t>
      </w:r>
      <w:r w:rsidR="00435BEC">
        <w:rPr>
          <w:rFonts w:asciiTheme="majorHAnsi" w:hAnsiTheme="majorHAnsi" w:hint="cs"/>
          <w:sz w:val="24"/>
          <w:szCs w:val="24"/>
          <w:rtl/>
          <w:lang w:bidi="ar-MA"/>
        </w:rPr>
        <w:t xml:space="preserve"> 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يروج </w:t>
      </w:r>
      <w:r w:rsidR="00435BEC">
        <w:rPr>
          <w:rFonts w:asciiTheme="majorHAnsi" w:hAnsiTheme="majorHAnsi" w:hint="cs"/>
          <w:sz w:val="24"/>
          <w:szCs w:val="24"/>
          <w:rtl/>
          <w:lang w:bidi="ar-MA"/>
        </w:rPr>
        <w:t xml:space="preserve">حول </w:t>
      </w:r>
      <w:proofErr w:type="spellStart"/>
      <w:r w:rsidR="00435BEC">
        <w:rPr>
          <w:rFonts w:asciiTheme="majorHAnsi" w:hAnsiTheme="majorHAnsi" w:hint="cs"/>
          <w:sz w:val="24"/>
          <w:szCs w:val="24"/>
          <w:rtl/>
          <w:lang w:bidi="ar-MA"/>
        </w:rPr>
        <w:t>ال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>تلاعبات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435BEC">
        <w:rPr>
          <w:rFonts w:asciiTheme="majorHAnsi" w:hAnsiTheme="majorHAnsi" w:hint="cs"/>
          <w:sz w:val="24"/>
          <w:szCs w:val="24"/>
          <w:rtl/>
          <w:lang w:bidi="ar-MA"/>
        </w:rPr>
        <w:t>ال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فاضحة بأموال المنخرطين من قبيل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إختفاء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المبالغ المالية المحصلة السنة الماضية خلال عمليات جمع التبرعات والدعم من المؤسسات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التعليمية،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لفائدة أسر بعض الضحايا و المتوفون من نساء و رجال التعليم بالنيابة ،وما حقيقة عدم أداء المكتب المسير للجمعية ما بذمته اتجاه شركات التأمين مما قد يعرض الجمعية للمتابعات القضائية،هذا إضافة إلى الغموض الذي يلف الوجود القانوني و التنظيمي للجمعية رغم مرور حوالي السنة على طبخ مكتب مسير جديد فاقد لكل الصلاحيات،وفي ظروف مشبوهة من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الكولسة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والتكثم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شبه السري(سمي جمعا عاما </w:t>
      </w:r>
      <w:r w:rsidRPr="00822C4E">
        <w:rPr>
          <w:rFonts w:asciiTheme="majorHAnsi" w:hAnsiTheme="majorHAnsi"/>
          <w:sz w:val="24"/>
          <w:szCs w:val="24"/>
          <w:lang w:bidi="ar-MA"/>
        </w:rPr>
        <w:t>!!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)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لتظل نفس العناصر التي أوصلت الجمعية إلى الحضيض هي من تمسك بكل الخيوط محيلة المكتب الجديد إلى مجرد واق للواجهة الخارجية</w:t>
      </w:r>
      <w:proofErr w:type="gramStart"/>
      <w:r w:rsidRPr="00822C4E">
        <w:rPr>
          <w:rFonts w:asciiTheme="majorHAnsi" w:hAnsiTheme="majorHAnsi"/>
          <w:sz w:val="24"/>
          <w:szCs w:val="24"/>
          <w:rtl/>
          <w:lang w:bidi="ar-MA"/>
        </w:rPr>
        <w:t>،إذ</w:t>
      </w:r>
      <w:proofErr w:type="gram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يشاع أن عملية تسليم المهام بين المكتبين لم تتم إلى حدود اليوم رغم مرور سنة كاملة على التجديد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المذكور..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</w:t>
      </w:r>
      <w:r w:rsidRPr="00822C4E">
        <w:rPr>
          <w:rFonts w:asciiTheme="majorHAnsi" w:hAnsiTheme="majorHAnsi"/>
          <w:sz w:val="24"/>
          <w:szCs w:val="24"/>
          <w:lang w:bidi="ar-MA"/>
        </w:rPr>
        <w:t xml:space="preserve"> !!</w:t>
      </w:r>
    </w:p>
    <w:p w:rsidR="00822C4E" w:rsidRPr="00822C4E" w:rsidRDefault="000C132E" w:rsidP="009205A5">
      <w:pPr>
        <w:pStyle w:val="Paragraphedeliste"/>
        <w:numPr>
          <w:ilvl w:val="0"/>
          <w:numId w:val="3"/>
        </w:numPr>
        <w:bidi/>
        <w:spacing w:after="0" w:line="317" w:lineRule="auto"/>
        <w:ind w:left="55" w:hanging="55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المطالبة </w:t>
      </w:r>
      <w:proofErr w:type="spellStart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>بافتحاص</w:t>
      </w:r>
      <w:proofErr w:type="spellEnd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مالي وإداري لجمعية تنمية التعاون المدرسي في ظل الأوضاع </w:t>
      </w:r>
      <w:proofErr w:type="spellStart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>اللاقانونية</w:t>
      </w:r>
      <w:proofErr w:type="spellEnd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للأجهزة المسيرة للجمعية والكشف عن مصير الأموال المحصلة من </w:t>
      </w:r>
      <w:proofErr w:type="spellStart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>إنخراطات</w:t>
      </w:r>
      <w:proofErr w:type="spellEnd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التلاميذ والأساتذة وأوجه صرفها في ظل غياب تام لأية برامج وأنشطة من </w:t>
      </w:r>
      <w:proofErr w:type="spellStart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>تأطير</w:t>
      </w:r>
      <w:proofErr w:type="spellEnd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الجمعية تبرر </w:t>
      </w:r>
      <w:proofErr w:type="spellStart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>الإستمرار</w:t>
      </w:r>
      <w:proofErr w:type="spellEnd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تحصيل </w:t>
      </w:r>
      <w:proofErr w:type="spellStart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>الإنخراطات</w:t>
      </w:r>
      <w:proofErr w:type="spellEnd"/>
      <w:r w:rsidR="00822C4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المذكورة.</w:t>
      </w:r>
    </w:p>
    <w:p w:rsidR="00822C4E" w:rsidRPr="00822C4E" w:rsidRDefault="00822C4E" w:rsidP="009205A5">
      <w:pPr>
        <w:pStyle w:val="Paragraphedeliste"/>
        <w:numPr>
          <w:ilvl w:val="0"/>
          <w:numId w:val="3"/>
        </w:numPr>
        <w:bidi/>
        <w:spacing w:after="0" w:line="317" w:lineRule="auto"/>
        <w:ind w:left="55" w:hanging="55"/>
        <w:jc w:val="lowKashida"/>
        <w:rPr>
          <w:rFonts w:asciiTheme="majorHAnsi" w:hAnsiTheme="majorHAnsi"/>
          <w:sz w:val="24"/>
          <w:szCs w:val="24"/>
          <w:lang w:bidi="ar-MA"/>
        </w:rPr>
      </w:pP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دمقرطة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العلاقة مع جمعيات آباء وأولياء التلاميذ و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تفعيل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دور مكتب الشراكة من مجرد صندوق بريد لتسلم الملفات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القانونية،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إلى مرتبة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مصلحة،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ترقى بعلاقات الشراكة إلى مستوى إنجاز برامج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حقيقية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لفائدة المدرسة العمومية في مناخ سليم من الشفافية والديمقراطية.</w:t>
      </w:r>
    </w:p>
    <w:p w:rsidR="00822C4E" w:rsidRPr="00822C4E" w:rsidRDefault="00822C4E" w:rsidP="00FE6A18">
      <w:pPr>
        <w:pStyle w:val="Paragraphedeliste"/>
        <w:numPr>
          <w:ilvl w:val="0"/>
          <w:numId w:val="3"/>
        </w:numPr>
        <w:bidi/>
        <w:spacing w:after="0" w:line="317" w:lineRule="auto"/>
        <w:ind w:hanging="665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المطالبة بالتعجيل بإحداث مكتب محلي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للتعاضدية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العامة للتربية الوطنية ،لمسك ومعالجة وإرسال ملفات نساء ورجال</w:t>
      </w:r>
      <w:r w:rsidR="000C132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>التعليم.</w:t>
      </w:r>
    </w:p>
    <w:p w:rsidR="00822C4E" w:rsidRPr="00822C4E" w:rsidRDefault="00822C4E" w:rsidP="009205A5">
      <w:pPr>
        <w:pStyle w:val="Paragraphedeliste"/>
        <w:numPr>
          <w:ilvl w:val="0"/>
          <w:numId w:val="3"/>
        </w:numPr>
        <w:bidi/>
        <w:spacing w:after="0" w:line="317" w:lineRule="auto"/>
        <w:ind w:left="55" w:hanging="55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مطالبة إدارة النيابة الإقليمية بالحرص على متابعة تنفيذ بنود المحضر المشترك في إطار اللجنة الإقليمية والقاضي باعتبار إقليم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اشتوكة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أيت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باها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منطقة نائية واحتساب التعويض تبعا لذلك بأثر رجعي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منذ2009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.  </w:t>
      </w:r>
    </w:p>
    <w:p w:rsidR="000C132E" w:rsidRPr="00822C4E" w:rsidRDefault="00822C4E" w:rsidP="00FE6A18">
      <w:pPr>
        <w:pStyle w:val="Paragraphedeliste"/>
        <w:numPr>
          <w:ilvl w:val="0"/>
          <w:numId w:val="3"/>
        </w:numPr>
        <w:bidi/>
        <w:spacing w:after="0" w:line="317" w:lineRule="auto"/>
        <w:ind w:left="55" w:hanging="55"/>
        <w:jc w:val="lowKashida"/>
        <w:rPr>
          <w:rFonts w:asciiTheme="majorHAnsi" w:hAnsiTheme="majorHAnsi"/>
          <w:sz w:val="24"/>
          <w:szCs w:val="24"/>
          <w:rtl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التسريع بإنهاء معاناة أساتذة وأستاذات سد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الخصاص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،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والإستجابة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لمطالبهم العادلة  والمشروعة </w:t>
      </w:r>
      <w:r w:rsidR="00894C44" w:rsidRPr="00822C4E">
        <w:rPr>
          <w:rFonts w:asciiTheme="majorHAnsi" w:hAnsiTheme="majorHAnsi" w:hint="cs"/>
          <w:sz w:val="24"/>
          <w:szCs w:val="24"/>
          <w:rtl/>
          <w:lang w:bidi="ar-MA"/>
        </w:rPr>
        <w:t>اعترافا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بالخدمات التي أسدوها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ولايزالون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 سبيل تعليم أبناء وبنات الإقليم رغم ظروف القهر المسلط</w:t>
      </w:r>
      <w:r w:rsidR="000C132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عليهم جراء نظام العمل بالعقدة.                                                                </w:t>
      </w:r>
      <w:r w:rsidR="000C132E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                         </w:t>
      </w:r>
    </w:p>
    <w:p w:rsidR="0029569B" w:rsidRPr="00822C4E" w:rsidRDefault="00716F21" w:rsidP="00FE6A18">
      <w:pPr>
        <w:bidi/>
        <w:spacing w:after="0" w:line="317" w:lineRule="auto"/>
        <w:ind w:left="55" w:firstLine="23"/>
        <w:jc w:val="lowKashida"/>
        <w:rPr>
          <w:rFonts w:asciiTheme="majorHAnsi" w:hAnsiTheme="majorHAnsi"/>
          <w:sz w:val="24"/>
          <w:szCs w:val="24"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كما أعلن المجلس تذمره الشديد من الأسلوب الغريب الذي طبع تدبير الأكاديمية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الجهوية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لملف الحركة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الإنتقالية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للموسم الأخير وما مثله ذاك من حيف شديد وإقصاء صريح في حق العاملين بنيابة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اشتوكة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أيت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باها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 ذوي </w:t>
      </w:r>
      <w:r w:rsidR="00894C44" w:rsidRPr="00822C4E">
        <w:rPr>
          <w:rFonts w:asciiTheme="majorHAnsi" w:hAnsiTheme="majorHAnsi" w:hint="cs"/>
          <w:sz w:val="24"/>
          <w:szCs w:val="24"/>
          <w:rtl/>
          <w:lang w:bidi="ar-MA"/>
        </w:rPr>
        <w:t>الاستحقاق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</w:t>
      </w:r>
      <w:r w:rsidR="00894C44" w:rsidRPr="00822C4E">
        <w:rPr>
          <w:rFonts w:asciiTheme="majorHAnsi" w:hAnsiTheme="majorHAnsi" w:hint="cs"/>
          <w:sz w:val="24"/>
          <w:szCs w:val="24"/>
          <w:rtl/>
          <w:lang w:bidi="ar-MA"/>
        </w:rPr>
        <w:t>الانتقال</w:t>
      </w: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إلى باقي </w:t>
      </w:r>
      <w:proofErr w:type="spellStart"/>
      <w:r w:rsidRPr="00822C4E">
        <w:rPr>
          <w:rFonts w:asciiTheme="majorHAnsi" w:hAnsiTheme="majorHAnsi"/>
          <w:sz w:val="24"/>
          <w:szCs w:val="24"/>
          <w:rtl/>
          <w:lang w:bidi="ar-MA"/>
        </w:rPr>
        <w:t>نيابات</w:t>
      </w:r>
      <w:proofErr w:type="spellEnd"/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الجهة.</w:t>
      </w:r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فبعد إغلاق نيابتي </w:t>
      </w:r>
      <w:proofErr w:type="spellStart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>أكادير</w:t>
      </w:r>
      <w:proofErr w:type="spellEnd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>وإنزكان</w:t>
      </w:r>
      <w:proofErr w:type="spellEnd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>أيت</w:t>
      </w:r>
      <w:proofErr w:type="spellEnd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ملول لما يناهز عقدا من الزمن في وجه كل الطلبات الواردة عليها (بما فيها طلبات الحالات </w:t>
      </w:r>
      <w:proofErr w:type="spellStart"/>
      <w:r w:rsidR="001B2D89" w:rsidRPr="00822C4E">
        <w:rPr>
          <w:rFonts w:asciiTheme="majorHAnsi" w:hAnsiTheme="majorHAnsi"/>
          <w:sz w:val="24"/>
          <w:szCs w:val="24"/>
          <w:rtl/>
          <w:lang w:bidi="ar-MA"/>
        </w:rPr>
        <w:t>الإجتماعية</w:t>
      </w:r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)</w:t>
      </w:r>
      <w:proofErr w:type="spellEnd"/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يفاج</w:t>
      </w:r>
      <w:r w:rsidR="008179E5" w:rsidRPr="00822C4E">
        <w:rPr>
          <w:rFonts w:asciiTheme="majorHAnsi" w:hAnsiTheme="majorHAnsi"/>
          <w:sz w:val="24"/>
          <w:szCs w:val="24"/>
          <w:rtl/>
          <w:lang w:bidi="ar-MA"/>
        </w:rPr>
        <w:t>أ</w:t>
      </w:r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الجميع بإقدام إدارة الأكاديمية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الجهوية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اليوم الأخير من الموسم الدراسي المنصرم على تعيين فوج من المحظوظات (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13حالة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عادية)بنيابة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إنزكان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أيت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ملول في خرق سافر لكل المساطر والقوانين المنظمة</w:t>
      </w:r>
      <w:r w:rsidR="003E05C4" w:rsidRPr="00822C4E">
        <w:rPr>
          <w:rFonts w:asciiTheme="majorHAnsi" w:hAnsiTheme="majorHAnsi"/>
          <w:sz w:val="24"/>
          <w:szCs w:val="24"/>
          <w:lang w:bidi="ar-MA"/>
        </w:rPr>
        <w:t xml:space="preserve"> ! ! !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؟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هذا إضافة لما سبق للمكتب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الجهوي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للجامعة الوطنية للتعليم </w:t>
      </w:r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أ</w:t>
      </w:r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ن سجله من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خروقات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وتجاوزات خطيرة تضرب في العمق كل التشريعات والقوانين المعمول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بها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ومعها مصداقية الإدارة وأسلوب تدبيرها 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ومن ذلك ما عرفته الحركة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الجهوية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للموسم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الفارط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 </w:t>
      </w:r>
      <w:proofErr w:type="spellStart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>تلاعبات</w:t>
      </w:r>
      <w:proofErr w:type="spellEnd"/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بدء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ا</w:t>
      </w:r>
      <w:r w:rsidR="003E05C4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بعدم</w:t>
      </w:r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الإعلان عن المناصب الشاغرة والتستر عن العديد منها من خلال التلاعب بالبنيات </w:t>
      </w:r>
      <w:proofErr w:type="spellStart"/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>التربوية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،</w:t>
      </w:r>
      <w:proofErr w:type="spellEnd"/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>والزبونية</w:t>
      </w:r>
      <w:proofErr w:type="spellEnd"/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تعيينات الخريجين،وتمرير الإدارة للعديد من </w:t>
      </w:r>
      <w:r w:rsidR="00894C44" w:rsidRPr="00822C4E">
        <w:rPr>
          <w:rFonts w:asciiTheme="majorHAnsi" w:hAnsiTheme="majorHAnsi" w:hint="cs"/>
          <w:sz w:val="24"/>
          <w:szCs w:val="24"/>
          <w:rtl/>
          <w:lang w:bidi="ar-MA"/>
        </w:rPr>
        <w:t>الانتقالات</w:t>
      </w:r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بملفات </w:t>
      </w:r>
      <w:proofErr w:type="spellStart"/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ال</w:t>
      </w:r>
      <w:r w:rsidR="00894C44">
        <w:rPr>
          <w:rFonts w:asciiTheme="majorHAnsi" w:hAnsiTheme="majorHAnsi" w:hint="cs"/>
          <w:sz w:val="24"/>
          <w:szCs w:val="24"/>
          <w:rtl/>
          <w:lang w:bidi="ar-MA"/>
        </w:rPr>
        <w:t>إ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لتحاق</w:t>
      </w:r>
      <w:proofErr w:type="spellEnd"/>
      <w:r w:rsidR="004403F7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بالزوج بشواهد عمل مزورة</w:t>
      </w:r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،نموذج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: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(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إنتقال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أستاذة من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تارودانت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إلى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إنزكان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في إطار الالتحاق بالزوج في حين زوجها يعمل معها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بتارودانت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...)والتعامل بمكيالين اتجاه الحالات </w:t>
      </w:r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الاجتماعية</w:t>
      </w:r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مع تكريس الحيف في حق العاملين منهم بنيابة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اشتوكة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أيت</w:t>
      </w:r>
      <w:proofErr w:type="spellEnd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A746D6" w:rsidRPr="00822C4E">
        <w:rPr>
          <w:rFonts w:asciiTheme="majorHAnsi" w:hAnsiTheme="majorHAnsi"/>
          <w:sz w:val="24"/>
          <w:szCs w:val="24"/>
          <w:rtl/>
          <w:lang w:bidi="ar-MA"/>
        </w:rPr>
        <w:t>باها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إضافة إلى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تقزيم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الحصيص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السنوي المخصص لنيابة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اشتوكة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من التعيينات الجديدة إلى حده الأدنى مقارنة مع باقي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نيابات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الجهة مما عمق أزمة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الخصاص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بها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.</w:t>
      </w:r>
      <w:r w:rsidR="0032208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                                                                      </w:t>
      </w:r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لكل هذه الاعتبارات وغيرها فإن مجلس الفرع عازم على الذهاب بعيدا في هذا الملف إلى حين فتح تحقيق جدي حول ملابسات تعيين الحالات المذكورة بنيابة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إنزكان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آيت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ملول في حال عدم إثبات إدارة ال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أ</w:t>
      </w:r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كاديمية لعدم مخالفة هذا ال</w:t>
      </w:r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إ</w:t>
      </w:r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جراء للقوانين المعمول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بها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إعمالا </w:t>
      </w:r>
      <w:proofErr w:type="spellStart"/>
      <w:r w:rsidR="0029569B" w:rsidRPr="00822C4E">
        <w:rPr>
          <w:rFonts w:asciiTheme="majorHAnsi" w:hAnsiTheme="majorHAnsi"/>
          <w:sz w:val="24"/>
          <w:szCs w:val="24"/>
          <w:rtl/>
          <w:lang w:bidi="ar-MA"/>
        </w:rPr>
        <w:t>ل</w:t>
      </w:r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مبدإ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تكافئ الفرص وإنصافا للمتضررين والمتضررات من نساء ورجال التعليم وضمنهم الحالات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الإجتماعية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بنيابة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اشتوكة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أيت</w:t>
      </w:r>
      <w:proofErr w:type="spellEnd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D8515A" w:rsidRPr="00822C4E">
        <w:rPr>
          <w:rFonts w:asciiTheme="majorHAnsi" w:hAnsiTheme="majorHAnsi"/>
          <w:sz w:val="24"/>
          <w:szCs w:val="24"/>
          <w:rtl/>
          <w:lang w:bidi="ar-MA"/>
        </w:rPr>
        <w:t>باها</w:t>
      </w:r>
      <w:proofErr w:type="spellEnd"/>
      <w:r w:rsidR="00905C1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proofErr w:type="spellStart"/>
      <w:r w:rsidR="00905C19" w:rsidRPr="00822C4E">
        <w:rPr>
          <w:rFonts w:asciiTheme="majorHAnsi" w:hAnsiTheme="majorHAnsi"/>
          <w:sz w:val="24"/>
          <w:szCs w:val="24"/>
          <w:rtl/>
          <w:lang w:bidi="ar-MA"/>
        </w:rPr>
        <w:t>.</w:t>
      </w:r>
      <w:proofErr w:type="spellEnd"/>
      <w:r w:rsidR="00905C19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أما في ما يخص ملف تدبير الموارد البشرية وخاصة "الحركة </w:t>
      </w:r>
      <w:proofErr w:type="spellStart"/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>الإنتقالية</w:t>
      </w:r>
      <w:proofErr w:type="spellEnd"/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وإعادة </w:t>
      </w:r>
      <w:proofErr w:type="spellStart"/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>الإنتشار"</w:t>
      </w:r>
      <w:proofErr w:type="spellEnd"/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المتعلقة بنساء ورجال التعليم بالنيابة فقد أعد المكتب الإقليمي للجامعة الوطنية للتعليم بلاغا مفصلا في الموضوع و سيعمم قريبا على كل المؤسسات التعليمية لتقرر بعده القواعد التعليمية ما تراه مناسبا من أشكال نضالية عبر هياكلها التنظيمية ولن نكون حينها كالعادة سوى في </w:t>
      </w:r>
      <w:proofErr w:type="spellStart"/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>المقدمة،</w:t>
      </w:r>
      <w:proofErr w:type="spellEnd"/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  <w:r w:rsidR="00F91860" w:rsidRPr="00822C4E">
        <w:rPr>
          <w:rFonts w:asciiTheme="majorHAnsi" w:hAnsiTheme="majorHAnsi"/>
          <w:b/>
          <w:bCs/>
          <w:sz w:val="24"/>
          <w:szCs w:val="24"/>
          <w:rtl/>
          <w:lang w:bidi="ar-MA"/>
        </w:rPr>
        <w:t>لأن الصمت كلفنا غاليا ..ولن يكلفنا النضال ما كلفنا الصمت</w:t>
      </w:r>
      <w:r w:rsidR="004F029A">
        <w:rPr>
          <w:rFonts w:asciiTheme="majorHAnsi" w:hAnsiTheme="majorHAnsi" w:hint="cs"/>
          <w:b/>
          <w:bCs/>
          <w:sz w:val="24"/>
          <w:szCs w:val="24"/>
          <w:lang w:bidi="ar-MA"/>
        </w:rPr>
        <w:t>.</w:t>
      </w:r>
      <w:r w:rsidR="00905C19" w:rsidRPr="00822C4E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  </w:t>
      </w:r>
    </w:p>
    <w:p w:rsidR="00894C44" w:rsidRDefault="0029569B" w:rsidP="00FE6A18">
      <w:pPr>
        <w:bidi/>
        <w:spacing w:line="288" w:lineRule="auto"/>
        <w:ind w:left="360"/>
        <w:rPr>
          <w:rFonts w:asciiTheme="majorHAnsi" w:hAnsiTheme="majorHAnsi"/>
          <w:sz w:val="24"/>
          <w:szCs w:val="24"/>
          <w:rtl/>
          <w:lang w:bidi="ar-MA"/>
        </w:rPr>
      </w:pPr>
      <w:r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                                                                            </w:t>
      </w:r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</w:t>
      </w:r>
      <w:r w:rsidR="00FE6A18" w:rsidRPr="00822C4E">
        <w:rPr>
          <w:rFonts w:asciiTheme="majorHAnsi" w:hAnsiTheme="majorHAnsi"/>
          <w:sz w:val="24"/>
          <w:szCs w:val="24"/>
          <w:rtl/>
          <w:lang w:bidi="ar-MA"/>
        </w:rPr>
        <w:t>عن المكتب</w:t>
      </w:r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    </w:t>
      </w:r>
    </w:p>
    <w:p w:rsidR="00F91860" w:rsidRPr="00822C4E" w:rsidRDefault="00894C44" w:rsidP="00FE6A18">
      <w:pPr>
        <w:bidi/>
        <w:spacing w:line="288" w:lineRule="auto"/>
        <w:ind w:left="360"/>
        <w:rPr>
          <w:rFonts w:asciiTheme="majorHAnsi" w:hAnsiTheme="majorHAnsi" w:cs="Tahoma"/>
          <w:sz w:val="24"/>
          <w:szCs w:val="24"/>
          <w:rtl/>
          <w:lang w:bidi="ar-MA"/>
        </w:rPr>
      </w:pPr>
      <w:r>
        <w:rPr>
          <w:rFonts w:asciiTheme="majorHAnsi" w:hAnsiTheme="majorHAnsi" w:hint="cs"/>
          <w:sz w:val="24"/>
          <w:szCs w:val="24"/>
          <w:rtl/>
          <w:lang w:bidi="ar-MA"/>
        </w:rPr>
        <w:t xml:space="preserve">                                                                                           </w:t>
      </w:r>
      <w:r w:rsidR="00F91860" w:rsidRPr="00822C4E">
        <w:rPr>
          <w:rFonts w:asciiTheme="majorHAnsi" w:hAnsiTheme="majorHAnsi"/>
          <w:sz w:val="24"/>
          <w:szCs w:val="24"/>
          <w:rtl/>
          <w:lang w:bidi="ar-MA"/>
        </w:rPr>
        <w:t xml:space="preserve"> </w:t>
      </w:r>
    </w:p>
    <w:p w:rsidR="009C698A" w:rsidRPr="003447F7" w:rsidRDefault="009C698A" w:rsidP="009C698A">
      <w:pPr>
        <w:bidi/>
        <w:rPr>
          <w:rFonts w:ascii="Tahoma" w:hAnsi="Tahoma" w:cs="Tahoma"/>
          <w:rtl/>
          <w:lang w:bidi="ar-MA"/>
        </w:rPr>
      </w:pPr>
    </w:p>
    <w:p w:rsidR="00FA75FE" w:rsidRPr="00FA75FE" w:rsidRDefault="00FA75FE" w:rsidP="00FA75FE">
      <w:pPr>
        <w:bidi/>
        <w:rPr>
          <w:rFonts w:ascii="Tahoma" w:hAnsi="Tahoma" w:cs="Tahoma"/>
          <w:rtl/>
          <w:lang w:bidi="ar-MA"/>
        </w:rPr>
      </w:pPr>
    </w:p>
    <w:p w:rsidR="00FA75FE" w:rsidRPr="00FA75FE" w:rsidRDefault="00FA75FE" w:rsidP="00FA75FE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sectPr w:rsidR="00FA75FE" w:rsidRPr="00FA75FE" w:rsidSect="009205A5">
      <w:pgSz w:w="11906" w:h="16838" w:code="9"/>
      <w:pgMar w:top="284" w:right="397" w:bottom="284" w:left="397" w:header="567" w:footer="2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43A"/>
    <w:multiLevelType w:val="hybridMultilevel"/>
    <w:tmpl w:val="7966A880"/>
    <w:lvl w:ilvl="0" w:tplc="E4344858">
      <w:numFmt w:val="bullet"/>
      <w:suff w:val="space"/>
      <w:lvlText w:val="-"/>
      <w:lvlJc w:val="left"/>
      <w:pPr>
        <w:ind w:left="665" w:hanging="438"/>
      </w:pPr>
      <w:rPr>
        <w:rFonts w:ascii="Arial" w:eastAsiaTheme="minorHAnsi" w:hAnsi="Arial" w:hint="default"/>
        <w:b/>
        <w:bCs/>
        <w:lang w:bidi="ar-MA"/>
      </w:rPr>
    </w:lvl>
    <w:lvl w:ilvl="1" w:tplc="040C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>
    <w:nsid w:val="66D367BF"/>
    <w:multiLevelType w:val="hybridMultilevel"/>
    <w:tmpl w:val="74DEF306"/>
    <w:lvl w:ilvl="0" w:tplc="C3DA19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58BE"/>
    <w:multiLevelType w:val="hybridMultilevel"/>
    <w:tmpl w:val="392CCF9C"/>
    <w:lvl w:ilvl="0" w:tplc="C3DA19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5CE5"/>
    <w:rsid w:val="0006080F"/>
    <w:rsid w:val="00067F34"/>
    <w:rsid w:val="000753D4"/>
    <w:rsid w:val="00075559"/>
    <w:rsid w:val="00086082"/>
    <w:rsid w:val="00091F2C"/>
    <w:rsid w:val="000931AA"/>
    <w:rsid w:val="00095C30"/>
    <w:rsid w:val="000C132E"/>
    <w:rsid w:val="000D2D59"/>
    <w:rsid w:val="000E2CE9"/>
    <w:rsid w:val="00124AA3"/>
    <w:rsid w:val="00166339"/>
    <w:rsid w:val="0017525E"/>
    <w:rsid w:val="001937F8"/>
    <w:rsid w:val="001B2D89"/>
    <w:rsid w:val="00291A4D"/>
    <w:rsid w:val="0029569B"/>
    <w:rsid w:val="002A7776"/>
    <w:rsid w:val="002B5CE8"/>
    <w:rsid w:val="002B7C3E"/>
    <w:rsid w:val="002E5AC4"/>
    <w:rsid w:val="00306F88"/>
    <w:rsid w:val="0032208A"/>
    <w:rsid w:val="00326919"/>
    <w:rsid w:val="003447F7"/>
    <w:rsid w:val="003722C1"/>
    <w:rsid w:val="003E05C4"/>
    <w:rsid w:val="004219A3"/>
    <w:rsid w:val="00435BEC"/>
    <w:rsid w:val="004403F7"/>
    <w:rsid w:val="00453380"/>
    <w:rsid w:val="004677B5"/>
    <w:rsid w:val="004B3E6D"/>
    <w:rsid w:val="004C22F7"/>
    <w:rsid w:val="004D3A8C"/>
    <w:rsid w:val="004F00B6"/>
    <w:rsid w:val="004F029A"/>
    <w:rsid w:val="004F2723"/>
    <w:rsid w:val="00544A49"/>
    <w:rsid w:val="00550BF7"/>
    <w:rsid w:val="00574F74"/>
    <w:rsid w:val="005B0BDA"/>
    <w:rsid w:val="00631043"/>
    <w:rsid w:val="00640FBF"/>
    <w:rsid w:val="00645CE5"/>
    <w:rsid w:val="006666EF"/>
    <w:rsid w:val="0069780F"/>
    <w:rsid w:val="006D3F1C"/>
    <w:rsid w:val="006E5D2A"/>
    <w:rsid w:val="006F4209"/>
    <w:rsid w:val="00716F21"/>
    <w:rsid w:val="00764137"/>
    <w:rsid w:val="007806FA"/>
    <w:rsid w:val="0078424A"/>
    <w:rsid w:val="0078686A"/>
    <w:rsid w:val="007904DE"/>
    <w:rsid w:val="007B7653"/>
    <w:rsid w:val="007F5BBA"/>
    <w:rsid w:val="008179E5"/>
    <w:rsid w:val="00822C4E"/>
    <w:rsid w:val="008303B9"/>
    <w:rsid w:val="00833153"/>
    <w:rsid w:val="00894C44"/>
    <w:rsid w:val="008C559A"/>
    <w:rsid w:val="00905C19"/>
    <w:rsid w:val="009075DD"/>
    <w:rsid w:val="009205A5"/>
    <w:rsid w:val="00924EBA"/>
    <w:rsid w:val="00930532"/>
    <w:rsid w:val="0095451A"/>
    <w:rsid w:val="00977B25"/>
    <w:rsid w:val="009B2465"/>
    <w:rsid w:val="009C698A"/>
    <w:rsid w:val="009F79AD"/>
    <w:rsid w:val="00A2178A"/>
    <w:rsid w:val="00A746D6"/>
    <w:rsid w:val="00A974B1"/>
    <w:rsid w:val="00AA6078"/>
    <w:rsid w:val="00AB2773"/>
    <w:rsid w:val="00AB7E99"/>
    <w:rsid w:val="00AC49D7"/>
    <w:rsid w:val="00AF406B"/>
    <w:rsid w:val="00B5388F"/>
    <w:rsid w:val="00BE6E08"/>
    <w:rsid w:val="00C1493B"/>
    <w:rsid w:val="00C62846"/>
    <w:rsid w:val="00C825BC"/>
    <w:rsid w:val="00C93AF7"/>
    <w:rsid w:val="00CD347D"/>
    <w:rsid w:val="00CF472C"/>
    <w:rsid w:val="00D079A1"/>
    <w:rsid w:val="00D56C8C"/>
    <w:rsid w:val="00D6771F"/>
    <w:rsid w:val="00D8515A"/>
    <w:rsid w:val="00D91BD0"/>
    <w:rsid w:val="00D96AB2"/>
    <w:rsid w:val="00D97621"/>
    <w:rsid w:val="00DA7BB5"/>
    <w:rsid w:val="00DB7D73"/>
    <w:rsid w:val="00DD4DF2"/>
    <w:rsid w:val="00DD6B4A"/>
    <w:rsid w:val="00E30086"/>
    <w:rsid w:val="00E54CA2"/>
    <w:rsid w:val="00E569B7"/>
    <w:rsid w:val="00E824C1"/>
    <w:rsid w:val="00E864CE"/>
    <w:rsid w:val="00F029BB"/>
    <w:rsid w:val="00F07BEB"/>
    <w:rsid w:val="00F2391A"/>
    <w:rsid w:val="00F278A9"/>
    <w:rsid w:val="00F57FA4"/>
    <w:rsid w:val="00F81FF1"/>
    <w:rsid w:val="00F871AA"/>
    <w:rsid w:val="00F91860"/>
    <w:rsid w:val="00FA75FE"/>
    <w:rsid w:val="00FB0071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BD9E-D4C9-426F-9FF2-11F41202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DRISS</dc:creator>
  <cp:lastModifiedBy>DRISS</cp:lastModifiedBy>
  <cp:revision>36</cp:revision>
  <cp:lastPrinted>2012-12-04T16:03:00Z</cp:lastPrinted>
  <dcterms:created xsi:type="dcterms:W3CDTF">2012-12-03T15:37:00Z</dcterms:created>
  <dcterms:modified xsi:type="dcterms:W3CDTF">2012-12-04T16:06:00Z</dcterms:modified>
</cp:coreProperties>
</file>